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E5F10" w14:textId="77777777" w:rsidR="00A04EEA" w:rsidRPr="00813649" w:rsidRDefault="00A04EEA" w:rsidP="00A04EEA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</w:pPr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Zkušební otázky ke státní závěrečné zkoušce</w:t>
      </w:r>
    </w:p>
    <w:p w14:paraId="3D5FA85C" w14:textId="19CAA079" w:rsidR="00F95DD5" w:rsidRPr="007A0C9B" w:rsidRDefault="000D2DF5" w:rsidP="00F95DD5">
      <w:pPr>
        <w:spacing w:after="120" w:line="360" w:lineRule="auto"/>
        <w:jc w:val="center"/>
        <w:rPr>
          <w:rFonts w:eastAsia="Calibri" w:cstheme="minorHAnsi"/>
          <w:b/>
          <w:sz w:val="28"/>
          <w:szCs w:val="28"/>
          <w:lang w:val="en-US"/>
        </w:rPr>
      </w:pP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Magisterský</w:t>
      </w:r>
      <w:proofErr w:type="spellEnd"/>
      <w:r w:rsidRPr="007A0C9B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studijní</w:t>
      </w:r>
      <w:proofErr w:type="spellEnd"/>
      <w:r w:rsidRPr="007A0C9B">
        <w:rPr>
          <w:rFonts w:eastAsia="Calibri" w:cstheme="minorHAnsi"/>
          <w:b/>
          <w:sz w:val="28"/>
          <w:szCs w:val="28"/>
          <w:lang w:val="en-US"/>
        </w:rPr>
        <w:t xml:space="preserve"> program N0715A270007 Strojírenská technologie, </w:t>
      </w:r>
    </w:p>
    <w:p w14:paraId="6F688BA1" w14:textId="6AEE8803" w:rsidR="00F95DD5" w:rsidRDefault="000D2DF5" w:rsidP="00F95DD5">
      <w:pPr>
        <w:spacing w:after="12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akademický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</w:t>
      </w: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rok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202</w:t>
      </w:r>
      <w:r w:rsidR="00052593">
        <w:rPr>
          <w:rFonts w:ascii="Calibri" w:eastAsia="Calibri" w:hAnsi="Calibri" w:cs="Calibri"/>
          <w:b/>
          <w:sz w:val="32"/>
          <w:szCs w:val="32"/>
          <w:lang w:val="en-US"/>
        </w:rPr>
        <w:t>5</w:t>
      </w:r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/202</w:t>
      </w:r>
      <w:r w:rsidR="00052593">
        <w:rPr>
          <w:rFonts w:ascii="Calibri" w:eastAsia="Calibri" w:hAnsi="Calibri" w:cs="Calibri"/>
          <w:b/>
          <w:sz w:val="32"/>
          <w:szCs w:val="32"/>
          <w:lang w:val="en-US"/>
        </w:rPr>
        <w:t>6</w:t>
      </w:r>
    </w:p>
    <w:p w14:paraId="4F30C2FC" w14:textId="2DFD1873" w:rsidR="00653051" w:rsidRPr="007A0C9B" w:rsidRDefault="00653051" w:rsidP="007A0C9B">
      <w:pPr>
        <w:spacing w:before="240" w:after="120" w:line="360" w:lineRule="auto"/>
        <w:jc w:val="center"/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</w:pPr>
      <w:proofErr w:type="gramStart"/>
      <w:r w:rsidRPr="007A0C9B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MNP - Montáž</w:t>
      </w:r>
      <w:proofErr w:type="gramEnd"/>
      <w:r w:rsidRPr="007A0C9B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, nástroje a přípravky</w:t>
      </w:r>
    </w:p>
    <w:p w14:paraId="1F979E83" w14:textId="77777777" w:rsidR="00AA1353" w:rsidRPr="00AA1353" w:rsidRDefault="00AA1353" w:rsidP="00AA135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14:paraId="16A8CED9" w14:textId="6A02CCD5" w:rsidR="00AA1353" w:rsidRPr="00AA1353" w:rsidRDefault="00AA1353" w:rsidP="00AA135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14:paraId="65142AB4" w14:textId="0278F156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Přípravky – definice, rozdělení, účel, postup návrhu konstrukce přípravků. </w:t>
      </w:r>
    </w:p>
    <w:p w14:paraId="51B72D5B" w14:textId="6CDE64F6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Zásady ustavení obrobků – chyby ustavení, opěrné prvky pro ustavení. </w:t>
      </w:r>
    </w:p>
    <w:p w14:paraId="7B53E076" w14:textId="2AD4322C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Upínací prvky přípravků – mechanické, pneumatické, hydraulické a speciální druhy upínání. </w:t>
      </w:r>
    </w:p>
    <w:p w14:paraId="5BD6F7FD" w14:textId="29957EC1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Přípravy vrtacích, frézovací a soustružnické, skupinové a stavebnicové přípravky, univerzální přípravky a upínací zařízení. </w:t>
      </w:r>
    </w:p>
    <w:p w14:paraId="60F49F1E" w14:textId="672C7180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Přímé a nepřímé vedení nástroje, dělení a dělicí zařízení, uložení přípravku na obráběcí stroj, ekonomické hodnocení přípravků. </w:t>
      </w:r>
    </w:p>
    <w:p w14:paraId="2389258E" w14:textId="2F0B2EF7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Konstrukce tvarových soustružnických nožů a jejich řezná geometrie. </w:t>
      </w:r>
    </w:p>
    <w:p w14:paraId="5F728264" w14:textId="5B15900C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Konstrukce tvarových fréz s </w:t>
      </w:r>
      <w:proofErr w:type="spellStart"/>
      <w:r w:rsidRPr="00AA1353">
        <w:rPr>
          <w:rFonts w:asciiTheme="minorHAnsi" w:hAnsiTheme="minorHAnsi" w:cstheme="minorBidi"/>
          <w:sz w:val="28"/>
          <w:szCs w:val="28"/>
        </w:rPr>
        <w:t>podsoustruženými</w:t>
      </w:r>
      <w:proofErr w:type="spellEnd"/>
      <w:r w:rsidRPr="00AA1353">
        <w:rPr>
          <w:rFonts w:asciiTheme="minorHAnsi" w:hAnsiTheme="minorHAnsi" w:cstheme="minorBidi"/>
          <w:sz w:val="28"/>
          <w:szCs w:val="28"/>
        </w:rPr>
        <w:t xml:space="preserve"> zuby a jejich řezná geometrie. </w:t>
      </w:r>
    </w:p>
    <w:p w14:paraId="47010CF2" w14:textId="6543FFCA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Evolventní ozubení – definice a nástroje pro jeho výrobu. </w:t>
      </w:r>
    </w:p>
    <w:p w14:paraId="0E5A78DB" w14:textId="7CB8C3A4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Konstrukce kotoučových a čepových fréz modulových a jejich řezná geometrie. </w:t>
      </w:r>
    </w:p>
    <w:p w14:paraId="3FDB3456" w14:textId="573673EC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Konstrukce nástrojů pro výrobu čelního ozubení odvalem a jejich řezná geometrie. </w:t>
      </w:r>
    </w:p>
    <w:p w14:paraId="5773ABB8" w14:textId="5F09FCA0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lastRenderedPageBreak/>
        <w:t xml:space="preserve">Postavení montáže ve výrobním procesu (význam montáže ve strojírenské výrobě, vymezení základních pojmů montáže) </w:t>
      </w:r>
    </w:p>
    <w:p w14:paraId="5DE1BA3D" w14:textId="1D2D6270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Technologičnost konstrukce z hlediska montáže (pojem technologičnost konstrukce, vliv konstrukčně-technologické koncepce na montáž, praktické příklady) </w:t>
      </w:r>
    </w:p>
    <w:p w14:paraId="37B29E3D" w14:textId="71263422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Montážní metody (metoda úplné vyměnitelnosti, částečné vyměnitelnosti, výběrová, lícovací, kompenzační, regulační) </w:t>
      </w:r>
    </w:p>
    <w:p w14:paraId="5A6D4919" w14:textId="61AAE733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Technická příprava montáže (konstrukční a technologická příprava montáže) </w:t>
      </w:r>
    </w:p>
    <w:p w14:paraId="2D9A341A" w14:textId="74746A43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Projektování montážních systémů (soustředná, rozčleněná, proudová, předmětná, linková montáž aj.) </w:t>
      </w:r>
    </w:p>
    <w:p w14:paraId="0FCD9221" w14:textId="311D8B45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Informační a normativní základna průmyslové organizace, standardizace. </w:t>
      </w:r>
    </w:p>
    <w:p w14:paraId="5C6BB6CE" w14:textId="5574A484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Návrh optimální konstrukční a technologické alternativy – komplexní posuzování racionalizačních projektů. </w:t>
      </w:r>
    </w:p>
    <w:p w14:paraId="2B50ED3B" w14:textId="76D83C9C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Vývoje oblastí průmyslu včetně průmysl 4.0. </w:t>
      </w:r>
    </w:p>
    <w:p w14:paraId="5AA9B597" w14:textId="609A12A6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Digitalizace výroby, bezpapírová továrna, podpora software. </w:t>
      </w:r>
    </w:p>
    <w:p w14:paraId="3BA854CC" w14:textId="11CA4C64" w:rsidR="00AA1353" w:rsidRPr="00AA1353" w:rsidRDefault="00AA1353" w:rsidP="0099335E">
      <w:pPr>
        <w:pStyle w:val="Odstavecseseznamem"/>
        <w:numPr>
          <w:ilvl w:val="0"/>
          <w:numId w:val="10"/>
        </w:numPr>
        <w:spacing w:after="200" w:line="360" w:lineRule="auto"/>
        <w:ind w:left="709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AA1353">
        <w:rPr>
          <w:rFonts w:asciiTheme="minorHAnsi" w:hAnsiTheme="minorHAnsi" w:cstheme="minorBidi"/>
          <w:sz w:val="28"/>
          <w:szCs w:val="28"/>
        </w:rPr>
        <w:t xml:space="preserve">Inovace ve strojírenství, klastry. </w:t>
      </w:r>
    </w:p>
    <w:p w14:paraId="1CB511E2" w14:textId="77777777" w:rsidR="00330A9F" w:rsidRPr="00BD29F5" w:rsidRDefault="00330A9F" w:rsidP="00BD29F5">
      <w:pPr>
        <w:pStyle w:val="Odstavecseseznamem"/>
        <w:spacing w:after="200" w:line="360" w:lineRule="exact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</w:p>
    <w:sectPr w:rsidR="00330A9F" w:rsidRPr="00BD29F5" w:rsidSect="001C1941">
      <w:headerReference w:type="default" r:id="rId7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E616A" w14:textId="77777777" w:rsidR="00B762B4" w:rsidRDefault="00B762B4" w:rsidP="001C1941">
      <w:pPr>
        <w:spacing w:after="0" w:line="240" w:lineRule="auto"/>
      </w:pPr>
      <w:r>
        <w:separator/>
      </w:r>
    </w:p>
  </w:endnote>
  <w:endnote w:type="continuationSeparator" w:id="0">
    <w:p w14:paraId="3CDFA336" w14:textId="77777777" w:rsidR="00B762B4" w:rsidRDefault="00B762B4" w:rsidP="001C1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D2AE3" w14:textId="77777777" w:rsidR="00B762B4" w:rsidRDefault="00B762B4" w:rsidP="001C1941">
      <w:pPr>
        <w:spacing w:after="0" w:line="240" w:lineRule="auto"/>
      </w:pPr>
      <w:r>
        <w:separator/>
      </w:r>
    </w:p>
  </w:footnote>
  <w:footnote w:type="continuationSeparator" w:id="0">
    <w:p w14:paraId="743D5E50" w14:textId="77777777" w:rsidR="00B762B4" w:rsidRDefault="00B762B4" w:rsidP="001C1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6E60B" w14:textId="77777777" w:rsidR="001C1941" w:rsidRDefault="001C1941">
    <w:pPr>
      <w:pStyle w:val="Zhlav"/>
    </w:pPr>
    <w:r>
      <w:rPr>
        <w:noProof/>
        <w:lang w:eastAsia="cs-CZ"/>
      </w:rPr>
      <w:drawing>
        <wp:inline distT="0" distB="0" distL="0" distR="0" wp14:anchorId="62657861" wp14:editId="69C7FD19">
          <wp:extent cx="2695575" cy="819150"/>
          <wp:effectExtent l="0" t="0" r="9525" b="0"/>
          <wp:docPr id="10000913" name="Obrázek 100009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5575" cy="819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540C57" w14:textId="77777777" w:rsidR="001C1941" w:rsidRDefault="001C194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1D9E"/>
    <w:multiLevelType w:val="hybridMultilevel"/>
    <w:tmpl w:val="46E8A4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810"/>
    <w:multiLevelType w:val="hybridMultilevel"/>
    <w:tmpl w:val="8126ED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FE4"/>
    <w:multiLevelType w:val="hybridMultilevel"/>
    <w:tmpl w:val="5F522314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B5992"/>
    <w:multiLevelType w:val="hybridMultilevel"/>
    <w:tmpl w:val="091028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A54B0"/>
    <w:multiLevelType w:val="hybridMultilevel"/>
    <w:tmpl w:val="071AE346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3EC67F62"/>
    <w:multiLevelType w:val="hybridMultilevel"/>
    <w:tmpl w:val="A328D7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E516C"/>
    <w:multiLevelType w:val="hybridMultilevel"/>
    <w:tmpl w:val="DA0818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64457"/>
    <w:multiLevelType w:val="hybridMultilevel"/>
    <w:tmpl w:val="59B6007E"/>
    <w:lvl w:ilvl="0" w:tplc="C032E55C">
      <w:start w:val="1"/>
      <w:numFmt w:val="decimal"/>
      <w:pStyle w:val="Otzky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56CB1"/>
    <w:multiLevelType w:val="hybridMultilevel"/>
    <w:tmpl w:val="131C8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561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2222169">
    <w:abstractNumId w:val="4"/>
  </w:num>
  <w:num w:numId="3" w16cid:durableId="1289553245">
    <w:abstractNumId w:val="0"/>
  </w:num>
  <w:num w:numId="4" w16cid:durableId="1004741068">
    <w:abstractNumId w:val="2"/>
  </w:num>
  <w:num w:numId="5" w16cid:durableId="619144487">
    <w:abstractNumId w:val="1"/>
  </w:num>
  <w:num w:numId="6" w16cid:durableId="1867596227">
    <w:abstractNumId w:val="6"/>
  </w:num>
  <w:num w:numId="7" w16cid:durableId="1929072875">
    <w:abstractNumId w:val="8"/>
  </w:num>
  <w:num w:numId="8" w16cid:durableId="280773039">
    <w:abstractNumId w:val="7"/>
  </w:num>
  <w:num w:numId="9" w16cid:durableId="78135444">
    <w:abstractNumId w:val="3"/>
  </w:num>
  <w:num w:numId="10" w16cid:durableId="7239860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07"/>
    <w:rsid w:val="0002764D"/>
    <w:rsid w:val="00052593"/>
    <w:rsid w:val="000A5F7A"/>
    <w:rsid w:val="000B1791"/>
    <w:rsid w:val="000D2DF5"/>
    <w:rsid w:val="001C1941"/>
    <w:rsid w:val="001E08B8"/>
    <w:rsid w:val="00297EF3"/>
    <w:rsid w:val="002A77F7"/>
    <w:rsid w:val="002F30F3"/>
    <w:rsid w:val="00330A9F"/>
    <w:rsid w:val="003C49EA"/>
    <w:rsid w:val="00461CB9"/>
    <w:rsid w:val="00475423"/>
    <w:rsid w:val="005D3AE4"/>
    <w:rsid w:val="00653051"/>
    <w:rsid w:val="007A0C9B"/>
    <w:rsid w:val="007D59E9"/>
    <w:rsid w:val="00813649"/>
    <w:rsid w:val="00840A20"/>
    <w:rsid w:val="0097332C"/>
    <w:rsid w:val="0099335E"/>
    <w:rsid w:val="009B1311"/>
    <w:rsid w:val="009C5085"/>
    <w:rsid w:val="009F414A"/>
    <w:rsid w:val="00A0161B"/>
    <w:rsid w:val="00A04EEA"/>
    <w:rsid w:val="00AA1353"/>
    <w:rsid w:val="00B47FAA"/>
    <w:rsid w:val="00B762B4"/>
    <w:rsid w:val="00BD29F5"/>
    <w:rsid w:val="00C205BD"/>
    <w:rsid w:val="00C2499C"/>
    <w:rsid w:val="00C73556"/>
    <w:rsid w:val="00C85307"/>
    <w:rsid w:val="00DA04E8"/>
    <w:rsid w:val="00DE732B"/>
    <w:rsid w:val="00F26207"/>
    <w:rsid w:val="00F44498"/>
    <w:rsid w:val="00F91240"/>
    <w:rsid w:val="00F9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EBA17A"/>
  <w15:docId w15:val="{C98F9A5C-6897-4F97-822A-3DA7908F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2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620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1941"/>
  </w:style>
  <w:style w:type="paragraph" w:styleId="Zpat">
    <w:name w:val="footer"/>
    <w:basedOn w:val="Normln"/>
    <w:link w:val="Zpat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1941"/>
  </w:style>
  <w:style w:type="paragraph" w:styleId="Odstavecseseznamem">
    <w:name w:val="List Paragraph"/>
    <w:basedOn w:val="Normln"/>
    <w:uiPriority w:val="34"/>
    <w:qFormat/>
    <w:rsid w:val="001C1941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customStyle="1" w:styleId="Otzky">
    <w:name w:val="Otázky"/>
    <w:basedOn w:val="Normln"/>
    <w:next w:val="Normln"/>
    <w:qFormat/>
    <w:rsid w:val="001C1941"/>
    <w:pPr>
      <w:numPr>
        <w:numId w:val="8"/>
      </w:num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A616-d</dc:creator>
  <cp:lastModifiedBy>Jiří Kratochvíl</cp:lastModifiedBy>
  <cp:revision>14</cp:revision>
  <dcterms:created xsi:type="dcterms:W3CDTF">2023-02-02T09:27:00Z</dcterms:created>
  <dcterms:modified xsi:type="dcterms:W3CDTF">2026-02-02T10:27:00Z</dcterms:modified>
</cp:coreProperties>
</file>